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D50FD1" w:rsidRDefault="004647B2" w:rsidP="004A6D2F">
      <w:pPr>
        <w:rPr>
          <w:color w:val="auto"/>
        </w:rPr>
      </w:pPr>
      <w:r>
        <w:rPr>
          <w:color w:val="auto"/>
        </w:rPr>
        <w:tab/>
      </w:r>
    </w:p>
    <w:tbl>
      <w:tblPr>
        <w:tblW w:w="0" w:type="auto"/>
        <w:tblInd w:w="108" w:type="dxa"/>
        <w:tblLayout w:type="fixed"/>
        <w:tblLook w:val="04A0" w:firstRow="1" w:lastRow="0" w:firstColumn="1" w:lastColumn="0" w:noHBand="0" w:noVBand="1"/>
      </w:tblPr>
      <w:tblGrid>
        <w:gridCol w:w="2438"/>
        <w:gridCol w:w="6406"/>
      </w:tblGrid>
      <w:tr w:rsidR="00D50FD1" w:rsidRPr="00D50FD1" w:rsidTr="005F7F7E">
        <w:tc>
          <w:tcPr>
            <w:tcW w:w="2438" w:type="dxa"/>
            <w:shd w:val="clear" w:color="auto" w:fill="auto"/>
          </w:tcPr>
          <w:p w:rsidR="00F445B1" w:rsidRPr="00D50FD1" w:rsidRDefault="00F445B1" w:rsidP="004A6D2F">
            <w:pPr>
              <w:rPr>
                <w:rStyle w:val="Firstpagetablebold"/>
                <w:color w:val="auto"/>
              </w:rPr>
            </w:pPr>
            <w:r w:rsidRPr="00D50FD1">
              <w:rPr>
                <w:rStyle w:val="Firstpagetablebold"/>
                <w:color w:val="auto"/>
              </w:rPr>
              <w:t>To</w:t>
            </w:r>
            <w:r w:rsidR="005C35A5" w:rsidRPr="00D50FD1">
              <w:rPr>
                <w:rStyle w:val="Firstpagetablebold"/>
                <w:color w:val="auto"/>
              </w:rPr>
              <w:t>:</w:t>
            </w:r>
          </w:p>
        </w:tc>
        <w:tc>
          <w:tcPr>
            <w:tcW w:w="6406" w:type="dxa"/>
            <w:shd w:val="clear" w:color="auto" w:fill="auto"/>
          </w:tcPr>
          <w:p w:rsidR="00F445B1" w:rsidRPr="00D50FD1" w:rsidRDefault="002E5656" w:rsidP="006525BA">
            <w:pPr>
              <w:rPr>
                <w:rStyle w:val="Firstpagetablebold"/>
                <w:color w:val="auto"/>
              </w:rPr>
            </w:pPr>
            <w:r>
              <w:rPr>
                <w:rStyle w:val="Firstpagetablebold"/>
                <w:color w:val="auto"/>
              </w:rPr>
              <w:t xml:space="preserve">OCHL </w:t>
            </w:r>
            <w:r w:rsidR="004711FC" w:rsidRPr="00D50FD1">
              <w:rPr>
                <w:rStyle w:val="Firstpagetablebold"/>
                <w:color w:val="auto"/>
              </w:rPr>
              <w:t xml:space="preserve">Shareholder </w:t>
            </w:r>
            <w:r w:rsidR="006525BA">
              <w:rPr>
                <w:rStyle w:val="Firstpagetablebold"/>
                <w:color w:val="auto"/>
              </w:rPr>
              <w:t>Meeting</w:t>
            </w:r>
          </w:p>
        </w:tc>
      </w:tr>
      <w:tr w:rsidR="00D50FD1" w:rsidRPr="00D50FD1" w:rsidTr="005F7F7E">
        <w:tc>
          <w:tcPr>
            <w:tcW w:w="2438" w:type="dxa"/>
            <w:shd w:val="clear" w:color="auto" w:fill="auto"/>
          </w:tcPr>
          <w:p w:rsidR="00F445B1" w:rsidRPr="00D50FD1" w:rsidRDefault="00F445B1" w:rsidP="004A6D2F">
            <w:pPr>
              <w:rPr>
                <w:rStyle w:val="Firstpagetablebold"/>
                <w:color w:val="auto"/>
              </w:rPr>
            </w:pPr>
            <w:r w:rsidRPr="00D50FD1">
              <w:rPr>
                <w:rStyle w:val="Firstpagetablebold"/>
                <w:color w:val="auto"/>
              </w:rPr>
              <w:t>Dat</w:t>
            </w:r>
            <w:r w:rsidR="005C35A5" w:rsidRPr="00D50FD1">
              <w:rPr>
                <w:rStyle w:val="Firstpagetablebold"/>
                <w:color w:val="auto"/>
              </w:rPr>
              <w:t>e:</w:t>
            </w:r>
          </w:p>
        </w:tc>
        <w:tc>
          <w:tcPr>
            <w:tcW w:w="6406" w:type="dxa"/>
            <w:shd w:val="clear" w:color="auto" w:fill="auto"/>
          </w:tcPr>
          <w:p w:rsidR="00F445B1" w:rsidRPr="00D50FD1" w:rsidRDefault="0081633E" w:rsidP="005D0621">
            <w:pPr>
              <w:rPr>
                <w:b/>
                <w:color w:val="auto"/>
              </w:rPr>
            </w:pPr>
            <w:r w:rsidRPr="00D50FD1">
              <w:rPr>
                <w:rStyle w:val="Firstpagetablebold"/>
                <w:color w:val="auto"/>
              </w:rPr>
              <w:t>20 December 2017</w:t>
            </w:r>
          </w:p>
        </w:tc>
      </w:tr>
      <w:tr w:rsidR="00D50FD1" w:rsidRPr="00D50FD1" w:rsidTr="005F7F7E">
        <w:tc>
          <w:tcPr>
            <w:tcW w:w="2438" w:type="dxa"/>
            <w:shd w:val="clear" w:color="auto" w:fill="auto"/>
          </w:tcPr>
          <w:p w:rsidR="00F445B1" w:rsidRPr="00D50FD1" w:rsidRDefault="00F445B1" w:rsidP="004A6D2F">
            <w:pPr>
              <w:rPr>
                <w:rStyle w:val="Firstpagetablebold"/>
                <w:color w:val="auto"/>
              </w:rPr>
            </w:pPr>
            <w:r w:rsidRPr="00D50FD1">
              <w:rPr>
                <w:rStyle w:val="Firstpagetablebold"/>
                <w:color w:val="auto"/>
              </w:rPr>
              <w:t>Report of</w:t>
            </w:r>
            <w:r w:rsidR="005C35A5" w:rsidRPr="00D50FD1">
              <w:rPr>
                <w:rStyle w:val="Firstpagetablebold"/>
                <w:color w:val="auto"/>
              </w:rPr>
              <w:t>:</w:t>
            </w:r>
          </w:p>
        </w:tc>
        <w:tc>
          <w:tcPr>
            <w:tcW w:w="6406" w:type="dxa"/>
            <w:shd w:val="clear" w:color="auto" w:fill="auto"/>
          </w:tcPr>
          <w:p w:rsidR="00F445B1" w:rsidRPr="00D50FD1" w:rsidRDefault="002E5656" w:rsidP="004711FC">
            <w:pPr>
              <w:rPr>
                <w:rStyle w:val="Firstpagetablebold"/>
                <w:color w:val="auto"/>
              </w:rPr>
            </w:pPr>
            <w:r>
              <w:rPr>
                <w:rStyle w:val="Firstpagetablebold"/>
                <w:color w:val="auto"/>
              </w:rPr>
              <w:t>OCHL Board</w:t>
            </w:r>
            <w:r w:rsidR="006525BA">
              <w:rPr>
                <w:rStyle w:val="Firstpagetablebold"/>
                <w:color w:val="auto"/>
              </w:rPr>
              <w:t xml:space="preserve"> of Directors</w:t>
            </w:r>
          </w:p>
        </w:tc>
      </w:tr>
      <w:tr w:rsidR="00CE544A" w:rsidRPr="00D50FD1" w:rsidTr="005F7F7E">
        <w:tc>
          <w:tcPr>
            <w:tcW w:w="2438" w:type="dxa"/>
            <w:shd w:val="clear" w:color="auto" w:fill="auto"/>
          </w:tcPr>
          <w:p w:rsidR="00F445B1" w:rsidRPr="00D50FD1" w:rsidRDefault="00F445B1" w:rsidP="004A6D2F">
            <w:pPr>
              <w:rPr>
                <w:rStyle w:val="Firstpagetablebold"/>
                <w:color w:val="auto"/>
              </w:rPr>
            </w:pPr>
            <w:r w:rsidRPr="00D50FD1">
              <w:rPr>
                <w:rStyle w:val="Firstpagetablebold"/>
                <w:color w:val="auto"/>
              </w:rPr>
              <w:t xml:space="preserve">Title of Report: </w:t>
            </w:r>
          </w:p>
        </w:tc>
        <w:tc>
          <w:tcPr>
            <w:tcW w:w="6406" w:type="dxa"/>
            <w:shd w:val="clear" w:color="auto" w:fill="auto"/>
          </w:tcPr>
          <w:p w:rsidR="00F445B1" w:rsidRPr="00D50FD1" w:rsidRDefault="002E5656" w:rsidP="0088686B">
            <w:pPr>
              <w:rPr>
                <w:rStyle w:val="Firstpagetablebold"/>
                <w:color w:val="auto"/>
              </w:rPr>
            </w:pPr>
            <w:r>
              <w:rPr>
                <w:rStyle w:val="Firstpagetablebold"/>
                <w:color w:val="auto"/>
              </w:rPr>
              <w:t xml:space="preserve">Development </w:t>
            </w:r>
            <w:r w:rsidR="00B85399">
              <w:rPr>
                <w:rStyle w:val="Firstpagetablebold"/>
                <w:color w:val="auto"/>
              </w:rPr>
              <w:t>P</w:t>
            </w:r>
            <w:r w:rsidR="0088686B">
              <w:rPr>
                <w:rStyle w:val="Firstpagetablebold"/>
                <w:color w:val="auto"/>
              </w:rPr>
              <w:t>rogramme</w:t>
            </w:r>
            <w:r>
              <w:rPr>
                <w:rStyle w:val="Firstpagetablebold"/>
                <w:color w:val="auto"/>
              </w:rPr>
              <w:t xml:space="preserve"> Progress Report</w:t>
            </w:r>
            <w:bookmarkStart w:id="0" w:name="_GoBack"/>
            <w:bookmarkEnd w:id="0"/>
          </w:p>
        </w:tc>
      </w:tr>
    </w:tbl>
    <w:p w:rsidR="004F20EF" w:rsidRPr="00D50FD1"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0FD1" w:rsidRPr="00D50FD1" w:rsidTr="0080749A">
        <w:tc>
          <w:tcPr>
            <w:tcW w:w="8845" w:type="dxa"/>
            <w:gridSpan w:val="3"/>
            <w:tcBorders>
              <w:bottom w:val="single" w:sz="8" w:space="0" w:color="000000"/>
            </w:tcBorders>
            <w:hideMark/>
          </w:tcPr>
          <w:p w:rsidR="00D5547E" w:rsidRPr="00D50FD1" w:rsidRDefault="00745BF0" w:rsidP="00745BF0">
            <w:pPr>
              <w:jc w:val="center"/>
              <w:rPr>
                <w:rStyle w:val="Firstpagetablebold"/>
                <w:color w:val="auto"/>
              </w:rPr>
            </w:pPr>
            <w:r w:rsidRPr="00D50FD1">
              <w:rPr>
                <w:rStyle w:val="Firstpagetablebold"/>
                <w:color w:val="auto"/>
              </w:rPr>
              <w:t>Summary and r</w:t>
            </w:r>
            <w:r w:rsidR="00D5547E" w:rsidRPr="00D50FD1">
              <w:rPr>
                <w:rStyle w:val="Firstpagetablebold"/>
                <w:color w:val="auto"/>
              </w:rPr>
              <w:t>ecommendations</w:t>
            </w:r>
          </w:p>
        </w:tc>
      </w:tr>
      <w:tr w:rsidR="00D50FD1" w:rsidRPr="00D50FD1" w:rsidTr="0080749A">
        <w:tc>
          <w:tcPr>
            <w:tcW w:w="2438" w:type="dxa"/>
            <w:gridSpan w:val="2"/>
            <w:tcBorders>
              <w:top w:val="single" w:sz="8" w:space="0" w:color="000000"/>
              <w:left w:val="single" w:sz="8" w:space="0" w:color="000000"/>
              <w:bottom w:val="nil"/>
              <w:right w:val="nil"/>
            </w:tcBorders>
            <w:hideMark/>
          </w:tcPr>
          <w:p w:rsidR="00D5547E" w:rsidRPr="00D50FD1" w:rsidRDefault="00D5547E">
            <w:pPr>
              <w:rPr>
                <w:rStyle w:val="Firstpagetablebold"/>
                <w:color w:val="auto"/>
              </w:rPr>
            </w:pPr>
            <w:r w:rsidRPr="00D50FD1">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D50FD1" w:rsidRDefault="00B96A46" w:rsidP="002E5656">
            <w:pPr>
              <w:rPr>
                <w:color w:val="auto"/>
              </w:rPr>
            </w:pPr>
            <w:r w:rsidRPr="00D50FD1">
              <w:rPr>
                <w:color w:val="auto"/>
              </w:rPr>
              <w:t xml:space="preserve">To </w:t>
            </w:r>
            <w:r w:rsidR="00B85399">
              <w:rPr>
                <w:color w:val="auto"/>
              </w:rPr>
              <w:t xml:space="preserve">update the Shareholder </w:t>
            </w:r>
            <w:r w:rsidR="002E5656">
              <w:rPr>
                <w:color w:val="auto"/>
              </w:rPr>
              <w:t xml:space="preserve">on progress with delivery of the Company’s </w:t>
            </w:r>
            <w:r w:rsidR="00B85399">
              <w:rPr>
                <w:color w:val="auto"/>
              </w:rPr>
              <w:t>Business Plan</w:t>
            </w:r>
          </w:p>
        </w:tc>
      </w:tr>
      <w:tr w:rsidR="00D50FD1" w:rsidRPr="00D50FD1" w:rsidTr="00A46E98">
        <w:trPr>
          <w:trHeight w:val="413"/>
        </w:trPr>
        <w:tc>
          <w:tcPr>
            <w:tcW w:w="8845" w:type="dxa"/>
            <w:gridSpan w:val="3"/>
            <w:tcBorders>
              <w:bottom w:val="single" w:sz="8" w:space="0" w:color="000000"/>
            </w:tcBorders>
          </w:tcPr>
          <w:p w:rsidR="005F7F7E" w:rsidRPr="00D50FD1" w:rsidRDefault="005F7F7E" w:rsidP="007F14AD">
            <w:pPr>
              <w:rPr>
                <w:color w:val="auto"/>
              </w:rPr>
            </w:pPr>
            <w:r w:rsidRPr="00D50FD1">
              <w:rPr>
                <w:rStyle w:val="Firstpagetablebold"/>
                <w:color w:val="auto"/>
              </w:rPr>
              <w:t xml:space="preserve">Recommendation(s):That the </w:t>
            </w:r>
            <w:r w:rsidR="004711FC" w:rsidRPr="00D50FD1">
              <w:rPr>
                <w:rStyle w:val="Firstpagetablebold"/>
                <w:color w:val="auto"/>
              </w:rPr>
              <w:t>Shareholder</w:t>
            </w:r>
            <w:r w:rsidRPr="00D50FD1">
              <w:rPr>
                <w:rStyle w:val="Firstpagetablebold"/>
                <w:color w:val="auto"/>
              </w:rPr>
              <w:t>:</w:t>
            </w:r>
          </w:p>
        </w:tc>
      </w:tr>
      <w:tr w:rsidR="0030208D" w:rsidRPr="00975B07" w:rsidTr="00D42188">
        <w:trPr>
          <w:trHeight w:val="283"/>
        </w:trPr>
        <w:tc>
          <w:tcPr>
            <w:tcW w:w="426" w:type="dxa"/>
            <w:tcBorders>
              <w:top w:val="nil"/>
              <w:left w:val="single" w:sz="8" w:space="0" w:color="000000"/>
              <w:bottom w:val="single" w:sz="8" w:space="0" w:color="000000"/>
              <w:right w:val="nil"/>
            </w:tcBorders>
          </w:tcPr>
          <w:p w:rsidR="0030208D" w:rsidRPr="00975B07" w:rsidRDefault="00D42188" w:rsidP="004A6D2F">
            <w:r>
              <w:t>1</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B85399" w:rsidP="002E5656">
            <w:r>
              <w:rPr>
                <w:rStyle w:val="Firstpagetablebold"/>
              </w:rPr>
              <w:t>Note</w:t>
            </w:r>
            <w:r w:rsidR="002E5656">
              <w:rPr>
                <w:rStyle w:val="Firstpagetablebold"/>
              </w:rPr>
              <w:t>s</w:t>
            </w:r>
            <w:r>
              <w:rPr>
                <w:rStyle w:val="Firstpagetablebold"/>
              </w:rPr>
              <w:t xml:space="preserve"> the </w:t>
            </w:r>
            <w:r w:rsidR="002E5656">
              <w:rPr>
                <w:rStyle w:val="Firstpagetablebold"/>
              </w:rPr>
              <w:t>report</w:t>
            </w:r>
            <w:r w:rsidR="00A516C4">
              <w:rPr>
                <w:rStyle w:val="Firstpagetablebold"/>
              </w:rPr>
              <w:t xml:space="preserve"> and progress being made.</w:t>
            </w:r>
          </w:p>
        </w:tc>
      </w:tr>
    </w:tbl>
    <w:p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D50FD1">
        <w:tc>
          <w:tcPr>
            <w:tcW w:w="8844"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D50FD1">
        <w:tc>
          <w:tcPr>
            <w:tcW w:w="2438" w:type="dxa"/>
            <w:shd w:val="clear" w:color="auto" w:fill="auto"/>
          </w:tcPr>
          <w:p w:rsidR="00ED5860" w:rsidRDefault="00ED5860" w:rsidP="004A6D2F">
            <w:r w:rsidRPr="00975B07">
              <w:t>Appendix 1</w:t>
            </w:r>
          </w:p>
          <w:p w:rsidR="0038534B" w:rsidRPr="00975B07" w:rsidRDefault="0038534B" w:rsidP="004A6D2F">
            <w:r>
              <w:t>Appendix 2</w:t>
            </w:r>
          </w:p>
        </w:tc>
        <w:tc>
          <w:tcPr>
            <w:tcW w:w="6406" w:type="dxa"/>
          </w:tcPr>
          <w:p w:rsidR="0038534B" w:rsidRDefault="0038534B" w:rsidP="004A6D2F">
            <w:r>
              <w:t xml:space="preserve">Schedule of OCHL </w:t>
            </w:r>
            <w:r w:rsidR="00A50375">
              <w:t>p</w:t>
            </w:r>
            <w:r>
              <w:t>olicies in development</w:t>
            </w:r>
          </w:p>
          <w:p w:rsidR="00ED5860" w:rsidRPr="001356F1" w:rsidRDefault="00B85399" w:rsidP="004A6D2F">
            <w:r>
              <w:t>Outline milestone</w:t>
            </w:r>
            <w:r w:rsidR="00FA349F">
              <w:t xml:space="preserve"> development</w:t>
            </w:r>
            <w:r>
              <w:t xml:space="preserve"> programme</w:t>
            </w:r>
          </w:p>
        </w:tc>
      </w:tr>
    </w:tbl>
    <w:p w:rsidR="0040736F" w:rsidRPr="001356F1" w:rsidRDefault="00F66DCA" w:rsidP="006525BA">
      <w:pPr>
        <w:pStyle w:val="Heading1"/>
        <w:ind w:right="226"/>
      </w:pPr>
      <w:r w:rsidRPr="001356F1">
        <w:t>Introduction and b</w:t>
      </w:r>
      <w:r w:rsidR="00151888" w:rsidRPr="001356F1">
        <w:t>ackground</w:t>
      </w:r>
      <w:r w:rsidR="00404032" w:rsidRPr="001356F1">
        <w:t xml:space="preserve"> </w:t>
      </w:r>
    </w:p>
    <w:p w:rsidR="00FC6446" w:rsidRPr="003054E6" w:rsidRDefault="00B85399" w:rsidP="006525BA">
      <w:pPr>
        <w:pStyle w:val="ListParagraph"/>
        <w:ind w:right="226"/>
      </w:pPr>
      <w:r>
        <w:rPr>
          <w:color w:val="auto"/>
        </w:rPr>
        <w:t>In March 2017 the Shareholder approved Oxford City Housing Limited</w:t>
      </w:r>
      <w:r w:rsidR="004568E0">
        <w:rPr>
          <w:color w:val="auto"/>
        </w:rPr>
        <w:t>’s</w:t>
      </w:r>
      <w:r>
        <w:rPr>
          <w:color w:val="auto"/>
        </w:rPr>
        <w:t xml:space="preserve"> (OCHL) Business Plan. This report pr</w:t>
      </w:r>
      <w:r w:rsidR="002E5656">
        <w:rPr>
          <w:color w:val="auto"/>
        </w:rPr>
        <w:t xml:space="preserve">ovides an update on delivery against </w:t>
      </w:r>
      <w:r w:rsidR="00D9287A">
        <w:rPr>
          <w:color w:val="auto"/>
        </w:rPr>
        <w:t>the Business</w:t>
      </w:r>
      <w:r w:rsidR="002E5656">
        <w:rPr>
          <w:color w:val="auto"/>
        </w:rPr>
        <w:t xml:space="preserve"> Plan objectives</w:t>
      </w:r>
      <w:r w:rsidR="007326B6">
        <w:rPr>
          <w:color w:val="auto"/>
        </w:rPr>
        <w:t>.</w:t>
      </w:r>
    </w:p>
    <w:p w:rsidR="00E87F7A" w:rsidRPr="003054E6" w:rsidRDefault="00FC6446" w:rsidP="006525BA">
      <w:pPr>
        <w:pStyle w:val="ListParagraph"/>
        <w:ind w:right="226"/>
      </w:pPr>
      <w:r>
        <w:rPr>
          <w:color w:val="auto"/>
        </w:rPr>
        <w:t xml:space="preserve">The main aims of the </w:t>
      </w:r>
      <w:r w:rsidR="00F6199D">
        <w:rPr>
          <w:color w:val="auto"/>
        </w:rPr>
        <w:t>C</w:t>
      </w:r>
      <w:r>
        <w:rPr>
          <w:color w:val="auto"/>
        </w:rPr>
        <w:t>ompany are to increase the supply and range of housing</w:t>
      </w:r>
      <w:r w:rsidR="007326B6">
        <w:rPr>
          <w:color w:val="auto"/>
        </w:rPr>
        <w:t xml:space="preserve">, in particular </w:t>
      </w:r>
      <w:r>
        <w:rPr>
          <w:color w:val="auto"/>
        </w:rPr>
        <w:t>affordable housing and to provide a financial return to the Council</w:t>
      </w:r>
      <w:r w:rsidR="00B85399">
        <w:rPr>
          <w:color w:val="auto"/>
        </w:rPr>
        <w:t>.</w:t>
      </w:r>
    </w:p>
    <w:p w:rsidR="00FC6446" w:rsidRPr="003054E6" w:rsidRDefault="00FC6446" w:rsidP="006525BA">
      <w:pPr>
        <w:pStyle w:val="ListParagraph"/>
        <w:ind w:right="226"/>
      </w:pPr>
      <w:r>
        <w:rPr>
          <w:color w:val="auto"/>
        </w:rPr>
        <w:t xml:space="preserve">The four initial corporate objectives set by the Council </w:t>
      </w:r>
      <w:r w:rsidR="007326B6">
        <w:rPr>
          <w:color w:val="auto"/>
        </w:rPr>
        <w:t xml:space="preserve">which </w:t>
      </w:r>
      <w:r w:rsidR="00F6199D">
        <w:rPr>
          <w:color w:val="auto"/>
        </w:rPr>
        <w:t xml:space="preserve">are </w:t>
      </w:r>
      <w:r w:rsidR="007326B6">
        <w:rPr>
          <w:color w:val="auto"/>
        </w:rPr>
        <w:t>underpin</w:t>
      </w:r>
      <w:r w:rsidR="00F6199D">
        <w:rPr>
          <w:color w:val="auto"/>
        </w:rPr>
        <w:t>ned by the Business Plan</w:t>
      </w:r>
      <w:r w:rsidR="007326B6">
        <w:rPr>
          <w:color w:val="auto"/>
        </w:rPr>
        <w:t xml:space="preserve"> </w:t>
      </w:r>
      <w:r w:rsidR="00F6199D">
        <w:rPr>
          <w:color w:val="auto"/>
        </w:rPr>
        <w:t xml:space="preserve">and provide the Company’s initial business lines </w:t>
      </w:r>
      <w:r>
        <w:rPr>
          <w:color w:val="auto"/>
        </w:rPr>
        <w:t>are</w:t>
      </w:r>
      <w:r w:rsidR="00F6199D">
        <w:rPr>
          <w:color w:val="auto"/>
        </w:rPr>
        <w:t>:</w:t>
      </w:r>
    </w:p>
    <w:p w:rsidR="00FC6446" w:rsidRDefault="00FC6446" w:rsidP="006525BA">
      <w:pPr>
        <w:pStyle w:val="ListParagraph"/>
        <w:numPr>
          <w:ilvl w:val="0"/>
          <w:numId w:val="34"/>
        </w:numPr>
        <w:ind w:right="226"/>
      </w:pPr>
      <w:r>
        <w:t>The purchase and management of the new affordable rental homes at Barton Park.</w:t>
      </w:r>
    </w:p>
    <w:p w:rsidR="00FC6446" w:rsidRDefault="00FC6446" w:rsidP="006525BA">
      <w:pPr>
        <w:pStyle w:val="ListParagraph"/>
        <w:numPr>
          <w:ilvl w:val="0"/>
          <w:numId w:val="34"/>
        </w:numPr>
        <w:ind w:right="226"/>
      </w:pPr>
      <w:r>
        <w:t>To develop new affordable housing with a range of tenures</w:t>
      </w:r>
    </w:p>
    <w:p w:rsidR="003054E6" w:rsidRDefault="003054E6" w:rsidP="006525BA">
      <w:pPr>
        <w:pStyle w:val="ListParagraph"/>
        <w:numPr>
          <w:ilvl w:val="0"/>
          <w:numId w:val="34"/>
        </w:numPr>
        <w:ind w:right="226"/>
      </w:pPr>
      <w:r>
        <w:t>The purchase and management of high value void properties from the Council to help fund the Government’s levy on stock holding Local Authorities to compensate Registered Social Landlords for the costs of Right to Buy.</w:t>
      </w:r>
    </w:p>
    <w:p w:rsidR="003054E6" w:rsidRDefault="003054E6" w:rsidP="006525BA">
      <w:pPr>
        <w:pStyle w:val="ListParagraph"/>
        <w:numPr>
          <w:ilvl w:val="0"/>
          <w:numId w:val="34"/>
        </w:numPr>
        <w:ind w:right="226"/>
      </w:pPr>
      <w:r>
        <w:t>To undertake estate regeneration schemes</w:t>
      </w:r>
    </w:p>
    <w:p w:rsidR="00F6199D" w:rsidRDefault="00F6199D" w:rsidP="006525BA">
      <w:pPr>
        <w:pStyle w:val="ListParagraph"/>
        <w:numPr>
          <w:ilvl w:val="0"/>
          <w:numId w:val="0"/>
        </w:numPr>
        <w:ind w:left="426" w:right="226"/>
      </w:pPr>
      <w:r>
        <w:t>A progress update on each of these objectives is provided below.</w:t>
      </w:r>
    </w:p>
    <w:p w:rsidR="00F6199D" w:rsidRPr="008B6A9C" w:rsidRDefault="00F6199D" w:rsidP="006525BA">
      <w:pPr>
        <w:ind w:right="226"/>
        <w:rPr>
          <w:b/>
        </w:rPr>
      </w:pPr>
      <w:r w:rsidRPr="008B6A9C">
        <w:rPr>
          <w:b/>
        </w:rPr>
        <w:lastRenderedPageBreak/>
        <w:t>The purchase and management of the new affordable rental homes at Barton Park.</w:t>
      </w:r>
    </w:p>
    <w:p w:rsidR="003054E6" w:rsidRDefault="003054E6" w:rsidP="006525BA">
      <w:pPr>
        <w:pStyle w:val="ListParagraph"/>
        <w:ind w:right="226"/>
      </w:pPr>
      <w:r>
        <w:t>Good progress has been made with the necessary arrangements</w:t>
      </w:r>
      <w:r w:rsidR="009B1ED9">
        <w:t xml:space="preserve"> for a back to back transfer from the Council to OCHL </w:t>
      </w:r>
      <w:r w:rsidR="00EC49BA">
        <w:t xml:space="preserve">for the properties </w:t>
      </w:r>
      <w:r w:rsidR="009B1ED9">
        <w:t xml:space="preserve">as they are purchased. </w:t>
      </w:r>
      <w:r>
        <w:t xml:space="preserve">Handover of the first phase </w:t>
      </w:r>
      <w:r w:rsidR="005143D6">
        <w:t>of social housing from Hills is scheduled to</w:t>
      </w:r>
      <w:r>
        <w:t xml:space="preserve"> </w:t>
      </w:r>
      <w:r w:rsidR="001C500E">
        <w:t>begin in May</w:t>
      </w:r>
      <w:r w:rsidR="005143D6">
        <w:t xml:space="preserve"> </w:t>
      </w:r>
      <w:r w:rsidR="009B1ED9">
        <w:t>20</w:t>
      </w:r>
      <w:r w:rsidR="005143D6">
        <w:t>18.</w:t>
      </w:r>
    </w:p>
    <w:p w:rsidR="0038534B" w:rsidRDefault="001C500E" w:rsidP="006525BA">
      <w:pPr>
        <w:pStyle w:val="ListParagraph"/>
        <w:ind w:right="226"/>
      </w:pPr>
      <w:r>
        <w:t xml:space="preserve">OCHL are currently working to establish </w:t>
      </w:r>
      <w:r w:rsidR="005143D6">
        <w:t xml:space="preserve">the suite of corporate and landlord policies, </w:t>
      </w:r>
      <w:r w:rsidR="000D1E3F">
        <w:t>performance</w:t>
      </w:r>
      <w:r>
        <w:t xml:space="preserve"> framework</w:t>
      </w:r>
      <w:r w:rsidR="000D1E3F">
        <w:t>s,</w:t>
      </w:r>
      <w:r>
        <w:t xml:space="preserve"> Service Level Agreement</w:t>
      </w:r>
      <w:r w:rsidR="005143D6">
        <w:t>s for the provision of Landlord Services</w:t>
      </w:r>
      <w:r>
        <w:t xml:space="preserve"> </w:t>
      </w:r>
      <w:r w:rsidR="005143D6">
        <w:t xml:space="preserve">by </w:t>
      </w:r>
      <w:r>
        <w:t xml:space="preserve">the </w:t>
      </w:r>
      <w:r w:rsidR="000D1E3F">
        <w:t>Council</w:t>
      </w:r>
      <w:r w:rsidR="005143D6">
        <w:t>, as well as the sub-</w:t>
      </w:r>
      <w:r w:rsidR="000D1E3F">
        <w:t>contract</w:t>
      </w:r>
      <w:r w:rsidR="005143D6">
        <w:t>ing</w:t>
      </w:r>
      <w:r w:rsidR="000D1E3F">
        <w:t xml:space="preserve"> </w:t>
      </w:r>
      <w:r w:rsidR="0038534B">
        <w:t xml:space="preserve">arrangement that needs to be in place </w:t>
      </w:r>
      <w:r w:rsidR="000D1E3F">
        <w:t xml:space="preserve">between the Council and </w:t>
      </w:r>
      <w:r w:rsidR="0038534B">
        <w:t>the Council’s other wholly owned company ODS</w:t>
      </w:r>
      <w:r w:rsidR="000D1E3F">
        <w:t xml:space="preserve">; </w:t>
      </w:r>
      <w:r>
        <w:t>so that the properties can be taken into management at the appropriate time.</w:t>
      </w:r>
    </w:p>
    <w:p w:rsidR="001C500E" w:rsidRDefault="0038534B" w:rsidP="006525BA">
      <w:pPr>
        <w:pStyle w:val="ListParagraph"/>
        <w:ind w:right="226"/>
      </w:pPr>
      <w:r>
        <w:t>Those p</w:t>
      </w:r>
      <w:r w:rsidR="001C500E">
        <w:t xml:space="preserve">olicies </w:t>
      </w:r>
      <w:r>
        <w:t xml:space="preserve">which are </w:t>
      </w:r>
      <w:r w:rsidR="001C500E">
        <w:t xml:space="preserve">reserved </w:t>
      </w:r>
      <w:r>
        <w:t xml:space="preserve">matters </w:t>
      </w:r>
      <w:r w:rsidR="001C500E">
        <w:t>for the shareholder</w:t>
      </w:r>
      <w:r>
        <w:t xml:space="preserve">: Rent, Lettings, Sales and </w:t>
      </w:r>
      <w:r w:rsidR="008B6A9C">
        <w:t>D</w:t>
      </w:r>
      <w:r>
        <w:t xml:space="preserve">ebt </w:t>
      </w:r>
      <w:r w:rsidR="008B6A9C">
        <w:t>R</w:t>
      </w:r>
      <w:r>
        <w:t>ecovery are</w:t>
      </w:r>
      <w:r w:rsidR="001C500E">
        <w:t xml:space="preserve"> scheduled to be considered at the next shareholder meeting in </w:t>
      </w:r>
      <w:r w:rsidR="00CC5375">
        <w:t>March</w:t>
      </w:r>
      <w:r w:rsidR="001C500E">
        <w:t xml:space="preserve"> 2018</w:t>
      </w:r>
      <w:r>
        <w:t>.  A schedule of all policies currently under consideration is attached at Appendix 1.</w:t>
      </w:r>
      <w:r w:rsidR="001C500E">
        <w:t xml:space="preserve"> </w:t>
      </w:r>
    </w:p>
    <w:p w:rsidR="00344C5B" w:rsidRPr="003054E6" w:rsidRDefault="00344C5B" w:rsidP="006525BA">
      <w:pPr>
        <w:pStyle w:val="ListParagraph"/>
        <w:ind w:right="226"/>
      </w:pPr>
      <w:r>
        <w:t>The Company has also initiated work on a web site which will host its policy’s, provide a link to the Council’s Tenants Portal for repairs reporting etc. and provide a means for the Company to communicat</w:t>
      </w:r>
      <w:r w:rsidR="00CC5375">
        <w:t>e</w:t>
      </w:r>
      <w:r>
        <w:t xml:space="preserve"> with its tenants. </w:t>
      </w:r>
    </w:p>
    <w:p w:rsidR="00A50375" w:rsidRDefault="00A50375" w:rsidP="006525BA">
      <w:pPr>
        <w:ind w:right="226"/>
        <w:rPr>
          <w:b/>
        </w:rPr>
      </w:pPr>
    </w:p>
    <w:p w:rsidR="00344C5B" w:rsidRPr="00A50375" w:rsidRDefault="00344C5B" w:rsidP="006525BA">
      <w:pPr>
        <w:ind w:right="226"/>
        <w:rPr>
          <w:b/>
        </w:rPr>
      </w:pPr>
      <w:r w:rsidRPr="00A50375">
        <w:rPr>
          <w:b/>
        </w:rPr>
        <w:t>To develop new affordable housing with a range of tenures</w:t>
      </w:r>
    </w:p>
    <w:p w:rsidR="0038534B" w:rsidRDefault="00B85399" w:rsidP="006525BA">
      <w:pPr>
        <w:pStyle w:val="ListParagraph"/>
        <w:ind w:right="226"/>
      </w:pPr>
      <w:r>
        <w:t xml:space="preserve">Following a detailed procurement process, a consortium including Levitt Bernstein architects, Currie and Brown project managers, GL Hearn Planning consultants led by WSP </w:t>
      </w:r>
      <w:r w:rsidR="00A052C5">
        <w:t>have been</w:t>
      </w:r>
      <w:r>
        <w:t xml:space="preserve"> appointed to provide the </w:t>
      </w:r>
      <w:r w:rsidR="0088686B">
        <w:t>range of</w:t>
      </w:r>
      <w:r>
        <w:t xml:space="preserve"> professional services required to deliver</w:t>
      </w:r>
      <w:r w:rsidR="0088686B">
        <w:t xml:space="preserve"> a successful development programme.</w:t>
      </w:r>
      <w:r w:rsidR="000D1E3F">
        <w:t xml:space="preserve"> </w:t>
      </w:r>
    </w:p>
    <w:p w:rsidR="008B6A9C" w:rsidRDefault="001D6CFC" w:rsidP="006525BA">
      <w:pPr>
        <w:pStyle w:val="ListParagraph"/>
        <w:ind w:right="226"/>
      </w:pPr>
      <w:r>
        <w:t>Additional resources with housing development capability are currently being sourced for inclusion within the Council’s Regeneration and Major Projects Team to provide essential capacity to drive this work-stream and client the WSP consortium.</w:t>
      </w:r>
      <w:r w:rsidRPr="001D6CFC">
        <w:t xml:space="preserve"> </w:t>
      </w:r>
      <w:r>
        <w:t xml:space="preserve">The scope and cost of this support is set out in a Service Level Agreement agreed between the Council and the Company. </w:t>
      </w:r>
    </w:p>
    <w:p w:rsidR="00B85399" w:rsidRDefault="0088686B" w:rsidP="006525BA">
      <w:pPr>
        <w:pStyle w:val="ListParagraph"/>
        <w:ind w:right="226"/>
      </w:pPr>
      <w:r>
        <w:t xml:space="preserve">Good progress has been made with </w:t>
      </w:r>
      <w:r w:rsidR="00A052C5">
        <w:t xml:space="preserve">WSP on </w:t>
      </w:r>
      <w:r>
        <w:t>the design f</w:t>
      </w:r>
      <w:r w:rsidR="00B85399">
        <w:t>easibility</w:t>
      </w:r>
      <w:r>
        <w:t xml:space="preserve"> for all </w:t>
      </w:r>
      <w:r w:rsidR="00A052C5">
        <w:t>eight</w:t>
      </w:r>
      <w:r>
        <w:t xml:space="preserve"> </w:t>
      </w:r>
      <w:r w:rsidR="00A052C5">
        <w:t xml:space="preserve">initial development </w:t>
      </w:r>
      <w:r>
        <w:t>sites</w:t>
      </w:r>
      <w:r w:rsidR="00B85399">
        <w:t xml:space="preserve"> to better </w:t>
      </w:r>
      <w:r w:rsidR="001C500E">
        <w:t>assess</w:t>
      </w:r>
      <w:r w:rsidR="00B85399">
        <w:t xml:space="preserve"> the</w:t>
      </w:r>
      <w:r w:rsidR="001C500E">
        <w:t xml:space="preserve"> overall </w:t>
      </w:r>
      <w:r w:rsidR="00B85399">
        <w:t>capacity of each and</w:t>
      </w:r>
      <w:r w:rsidR="001C500E">
        <w:t xml:space="preserve"> pre planning application </w:t>
      </w:r>
      <w:r w:rsidR="00B85399">
        <w:t xml:space="preserve">discussions have begun with </w:t>
      </w:r>
      <w:r w:rsidR="001C500E">
        <w:t xml:space="preserve">the Council’s </w:t>
      </w:r>
      <w:r w:rsidR="00B85399">
        <w:t>Planning</w:t>
      </w:r>
      <w:r w:rsidR="001C500E">
        <w:t xml:space="preserve"> Service.</w:t>
      </w:r>
      <w:r w:rsidR="00164463">
        <w:t xml:space="preserve"> </w:t>
      </w:r>
      <w:r w:rsidR="00164463" w:rsidRPr="00164463">
        <w:t xml:space="preserve"> </w:t>
      </w:r>
      <w:r w:rsidR="00164463">
        <w:t xml:space="preserve">Initial assessment is that the Development Programme could deliver an additional 20-25 units over and above the assumptions in the Business Plan. </w:t>
      </w:r>
    </w:p>
    <w:p w:rsidR="00541A10" w:rsidRDefault="00A052C5" w:rsidP="006525BA">
      <w:pPr>
        <w:pStyle w:val="ListParagraph"/>
        <w:ind w:right="226"/>
      </w:pPr>
      <w:r>
        <w:t xml:space="preserve">Appendix 2 </w:t>
      </w:r>
      <w:r w:rsidR="00B85399">
        <w:t xml:space="preserve">attached </w:t>
      </w:r>
      <w:r>
        <w:t xml:space="preserve">sets out the </w:t>
      </w:r>
      <w:r w:rsidR="001C500E">
        <w:t>current assessment</w:t>
      </w:r>
      <w:r w:rsidR="00B85399">
        <w:t xml:space="preserve"> of how each si</w:t>
      </w:r>
      <w:r w:rsidR="00001453">
        <w:t>te could progress to completion</w:t>
      </w:r>
      <w:r w:rsidR="00541A10">
        <w:t>.</w:t>
      </w:r>
    </w:p>
    <w:p w:rsidR="00344C5B" w:rsidRDefault="00541A10" w:rsidP="006525BA">
      <w:pPr>
        <w:pStyle w:val="ListParagraph"/>
        <w:ind w:right="226"/>
      </w:pPr>
      <w:r>
        <w:t>A</w:t>
      </w:r>
      <w:r w:rsidR="00344C5B">
        <w:t xml:space="preserve"> report elsewhere on the </w:t>
      </w:r>
      <w:r w:rsidR="00CC5375">
        <w:t>a</w:t>
      </w:r>
      <w:r w:rsidR="00344C5B">
        <w:t>genda recommends the inclusion of the Lucy Faithfull House site within the Company’s Development Programme going forward.</w:t>
      </w:r>
    </w:p>
    <w:p w:rsidR="00344C5B" w:rsidRDefault="00344C5B" w:rsidP="006525BA">
      <w:pPr>
        <w:ind w:right="226"/>
        <w:rPr>
          <w:b/>
        </w:rPr>
      </w:pPr>
    </w:p>
    <w:p w:rsidR="001C500E" w:rsidRDefault="001C500E" w:rsidP="006525BA">
      <w:pPr>
        <w:ind w:right="226"/>
        <w:rPr>
          <w:b/>
        </w:rPr>
      </w:pPr>
      <w:r w:rsidRPr="001C500E">
        <w:rPr>
          <w:b/>
        </w:rPr>
        <w:t>Transfer of high value voids</w:t>
      </w:r>
    </w:p>
    <w:p w:rsidR="000D1E3F" w:rsidRDefault="00351C98" w:rsidP="006525BA">
      <w:pPr>
        <w:pStyle w:val="ListParagraph"/>
        <w:ind w:right="226"/>
      </w:pPr>
      <w:r>
        <w:t>Following approval by the Council’s City Executive Board five properties were purchased by and transferred to OCHL</w:t>
      </w:r>
      <w:r w:rsidR="00A052C5">
        <w:t xml:space="preserve"> in March 2017</w:t>
      </w:r>
      <w:r>
        <w:t>. They were properties that had been identified as they became void as having the potential for either development or extension</w:t>
      </w:r>
      <w:r w:rsidR="000D1E3F">
        <w:t xml:space="preserve"> to create larger units. </w:t>
      </w:r>
      <w:r w:rsidR="008B6A9C">
        <w:t xml:space="preserve">The properties were </w:t>
      </w:r>
      <w:r w:rsidR="000D1E3F">
        <w:lastRenderedPageBreak/>
        <w:t>subsequently leased back to the Council for use as temporary accommodation pending the design and procurement of the works.</w:t>
      </w:r>
      <w:r w:rsidR="008B6A9C">
        <w:t xml:space="preserve">  OCHL has commissioned O</w:t>
      </w:r>
      <w:r w:rsidR="006525BA">
        <w:t xml:space="preserve">xford </w:t>
      </w:r>
      <w:r w:rsidR="008B6A9C">
        <w:t>D</w:t>
      </w:r>
      <w:r w:rsidR="006525BA">
        <w:t xml:space="preserve">irect </w:t>
      </w:r>
      <w:r w:rsidR="008B6A9C">
        <w:t>S</w:t>
      </w:r>
      <w:r w:rsidR="006525BA">
        <w:t>ervices</w:t>
      </w:r>
      <w:r w:rsidR="008B6A9C">
        <w:t xml:space="preserve"> to price this work.</w:t>
      </w:r>
    </w:p>
    <w:p w:rsidR="008B6A9C" w:rsidRDefault="000D1E3F" w:rsidP="006525BA">
      <w:pPr>
        <w:pStyle w:val="ListParagraph"/>
        <w:ind w:right="226"/>
      </w:pPr>
      <w:r>
        <w:t>The Government</w:t>
      </w:r>
      <w:r w:rsidR="008B6A9C">
        <w:t>’s</w:t>
      </w:r>
      <w:r>
        <w:t xml:space="preserve"> policy relating to </w:t>
      </w:r>
      <w:r w:rsidR="008B6A9C">
        <w:t xml:space="preserve">the </w:t>
      </w:r>
      <w:r>
        <w:t>high value void levy remains uncertain with a recent announcement that it will not be applied for 18/19</w:t>
      </w:r>
      <w:r w:rsidR="008B6A9C">
        <w:t xml:space="preserve">.  However, they are progressing with a </w:t>
      </w:r>
      <w:r w:rsidR="00EC49BA">
        <w:t>h</w:t>
      </w:r>
      <w:r w:rsidR="008B6A9C">
        <w:t xml:space="preserve">ousing </w:t>
      </w:r>
      <w:r w:rsidR="00EC49BA">
        <w:t>a</w:t>
      </w:r>
      <w:r w:rsidR="008B6A9C">
        <w:t xml:space="preserve">ssociation </w:t>
      </w:r>
      <w:r w:rsidR="00EC49BA">
        <w:t>‘r</w:t>
      </w:r>
      <w:r w:rsidR="008B6A9C">
        <w:t xml:space="preserve">ight to </w:t>
      </w:r>
      <w:r w:rsidR="00EC49BA">
        <w:t>b</w:t>
      </w:r>
      <w:r w:rsidR="008B6A9C">
        <w:t>uy</w:t>
      </w:r>
      <w:r w:rsidR="00EC49BA">
        <w:t>’</w:t>
      </w:r>
      <w:r w:rsidR="008B6A9C">
        <w:t xml:space="preserve"> </w:t>
      </w:r>
      <w:r w:rsidR="00EC49BA">
        <w:t>p</w:t>
      </w:r>
      <w:r w:rsidR="008B6A9C">
        <w:t>ilot</w:t>
      </w:r>
      <w:r>
        <w:t xml:space="preserve"> </w:t>
      </w:r>
      <w:r w:rsidR="008B6A9C">
        <w:t>which may mean only a temporary reprieve.</w:t>
      </w:r>
    </w:p>
    <w:p w:rsidR="00EE7C62" w:rsidRDefault="008B6A9C" w:rsidP="006525BA">
      <w:pPr>
        <w:pStyle w:val="ListParagraph"/>
        <w:ind w:right="226"/>
      </w:pPr>
      <w:r>
        <w:t xml:space="preserve">Whilst the Council could choose not to sell further similar voids to the </w:t>
      </w:r>
      <w:r w:rsidR="00EE7C62">
        <w:t>OCHL</w:t>
      </w:r>
      <w:r>
        <w:t xml:space="preserve"> it should be noted that there is a presumption within the Company Business Plan that 5 </w:t>
      </w:r>
      <w:r w:rsidR="00EE7C62">
        <w:t xml:space="preserve">units </w:t>
      </w:r>
      <w:r>
        <w:t xml:space="preserve">per annum will be </w:t>
      </w:r>
      <w:r w:rsidR="00EE7C62">
        <w:t xml:space="preserve">sold and </w:t>
      </w:r>
      <w:r>
        <w:t xml:space="preserve">transferred, (the maximum allowable without Secretary of State authority) over the 40 years of the </w:t>
      </w:r>
      <w:r w:rsidR="00EE7C62">
        <w:t>P</w:t>
      </w:r>
      <w:r>
        <w:t>lan this</w:t>
      </w:r>
      <w:r w:rsidR="00EE7C62">
        <w:t xml:space="preserve"> equates to 200 units</w:t>
      </w:r>
      <w:r w:rsidR="00EC49BA">
        <w:t xml:space="preserve">.  Not transferring the units </w:t>
      </w:r>
      <w:r w:rsidR="00EE7C62">
        <w:t>w</w:t>
      </w:r>
      <w:r w:rsidR="00EC49BA">
        <w:t>ould</w:t>
      </w:r>
      <w:r w:rsidR="00EE7C62">
        <w:t xml:space="preserve"> have a </w:t>
      </w:r>
      <w:r w:rsidR="00EC49BA">
        <w:t xml:space="preserve">detrimental </w:t>
      </w:r>
      <w:r w:rsidR="00EE7C62">
        <w:t xml:space="preserve">impact on the Company’s finances which would </w:t>
      </w:r>
      <w:r w:rsidR="00EC49BA">
        <w:t xml:space="preserve">need </w:t>
      </w:r>
      <w:r w:rsidR="00EE7C62">
        <w:t>to be addressed.</w:t>
      </w:r>
    </w:p>
    <w:p w:rsidR="003E3F81" w:rsidRDefault="00EE7C62" w:rsidP="006525BA">
      <w:pPr>
        <w:pStyle w:val="ListParagraph"/>
        <w:ind w:right="226"/>
      </w:pPr>
      <w:r>
        <w:t>Simply deferring for one year would not have a significant impact on the Company’s Business Plan.  However, if the Government subsequently goes ahead with its policy the Council will have lost the opportunity to sell the 5 units for 2017/18 as the sales have to be completed by 31 March 2018.  The Company would therefore recommend that the Council continues with the sale of 5 voids to OCHL in 2017/18</w:t>
      </w:r>
      <w:r w:rsidR="00716FC7">
        <w:t xml:space="preserve"> in accordance with the agreed Business Plan</w:t>
      </w:r>
      <w:r>
        <w:t xml:space="preserve">. </w:t>
      </w:r>
    </w:p>
    <w:p w:rsidR="00A50375" w:rsidRPr="00A50375" w:rsidRDefault="00A50375" w:rsidP="006525BA">
      <w:pPr>
        <w:ind w:right="226"/>
        <w:rPr>
          <w:b/>
        </w:rPr>
      </w:pPr>
      <w:r w:rsidRPr="00A50375">
        <w:rPr>
          <w:b/>
        </w:rPr>
        <w:t>To undertake estate regeneration schemes</w:t>
      </w:r>
    </w:p>
    <w:p w:rsidR="00717F25" w:rsidRPr="00717F25" w:rsidRDefault="00717F25" w:rsidP="006525BA">
      <w:pPr>
        <w:pStyle w:val="ListParagraph"/>
        <w:ind w:right="226"/>
      </w:pPr>
      <w:r w:rsidRPr="00717F25">
        <w:t xml:space="preserve">The redevelopment of Blackbird Leys central area is progressing and the Council is currently in the process of procuring a development partner. It is envisaged that OCHL will buy the affordable rented units. The redevelopment of Underhill Circus as part of the </w:t>
      </w:r>
      <w:r w:rsidR="00A50375">
        <w:t>Barton R</w:t>
      </w:r>
      <w:r w:rsidRPr="00717F25">
        <w:t xml:space="preserve">egeneration </w:t>
      </w:r>
      <w:r w:rsidR="00A50375">
        <w:t>P</w:t>
      </w:r>
      <w:r w:rsidRPr="00717F25">
        <w:t xml:space="preserve">rogramme is </w:t>
      </w:r>
      <w:r w:rsidR="00344C5B">
        <w:t xml:space="preserve">already </w:t>
      </w:r>
      <w:r w:rsidRPr="00717F25">
        <w:t>part of OCHL</w:t>
      </w:r>
      <w:r w:rsidR="00A50375">
        <w:t>’</w:t>
      </w:r>
      <w:r w:rsidRPr="00717F25">
        <w:t xml:space="preserve">s </w:t>
      </w:r>
      <w:r w:rsidR="00344C5B">
        <w:t>D</w:t>
      </w:r>
      <w:r w:rsidRPr="00717F25">
        <w:t xml:space="preserve">evelopment </w:t>
      </w:r>
      <w:r w:rsidR="00344C5B">
        <w:t>P</w:t>
      </w:r>
      <w:r w:rsidRPr="00717F25">
        <w:t>rogramme</w:t>
      </w:r>
      <w:r w:rsidR="006525BA">
        <w:t>.</w:t>
      </w:r>
    </w:p>
    <w:p w:rsidR="0040736F" w:rsidRPr="005919CF" w:rsidRDefault="002329CF" w:rsidP="006525BA">
      <w:pPr>
        <w:ind w:right="226"/>
        <w:rPr>
          <w:b/>
        </w:rPr>
      </w:pPr>
      <w:r w:rsidRPr="005919CF">
        <w:rPr>
          <w:b/>
        </w:rPr>
        <w:t>Financial implications</w:t>
      </w:r>
    </w:p>
    <w:p w:rsidR="00716FC7" w:rsidRDefault="00B85399" w:rsidP="006525BA">
      <w:pPr>
        <w:pStyle w:val="ListParagraph"/>
        <w:ind w:right="226"/>
      </w:pPr>
      <w:r>
        <w:t xml:space="preserve">There are no </w:t>
      </w:r>
      <w:r w:rsidR="005919CF">
        <w:t xml:space="preserve">specific </w:t>
      </w:r>
      <w:r>
        <w:t>financial implications arising from this report.</w:t>
      </w:r>
      <w:r w:rsidR="005919CF">
        <w:t xml:space="preserve"> </w:t>
      </w:r>
      <w:r w:rsidR="00716FC7">
        <w:t xml:space="preserve">The </w:t>
      </w:r>
      <w:r w:rsidR="005919CF">
        <w:t xml:space="preserve">OCHL Board are monitoring the financial position of the </w:t>
      </w:r>
      <w:r w:rsidR="00716FC7">
        <w:t>C</w:t>
      </w:r>
      <w:r w:rsidR="005919CF">
        <w:t xml:space="preserve">ompany on a monthly basis and </w:t>
      </w:r>
      <w:r w:rsidR="00716FC7">
        <w:t>have agreed a Scheme of Delegation to facilitate the effective development and delivery of agreed sites.  A</w:t>
      </w:r>
      <w:r w:rsidR="005919CF">
        <w:t xml:space="preserve">s schemes move </w:t>
      </w:r>
      <w:r w:rsidR="00716FC7">
        <w:t>through the</w:t>
      </w:r>
      <w:r w:rsidR="005919CF">
        <w:t xml:space="preserve"> delivery phase following planning approval and works procurement</w:t>
      </w:r>
      <w:r w:rsidR="00CC5375">
        <w:t>,</w:t>
      </w:r>
      <w:r w:rsidR="005919CF">
        <w:t xml:space="preserve"> </w:t>
      </w:r>
      <w:r w:rsidR="00716FC7">
        <w:t xml:space="preserve">they will be closely monitored in order that </w:t>
      </w:r>
      <w:r w:rsidR="005919CF">
        <w:t xml:space="preserve">any necessary adjustments </w:t>
      </w:r>
      <w:r w:rsidR="00716FC7">
        <w:t xml:space="preserve">can be made </w:t>
      </w:r>
      <w:r w:rsidR="005919CF">
        <w:t xml:space="preserve">to the </w:t>
      </w:r>
      <w:r w:rsidR="00EE5FDC">
        <w:t>B</w:t>
      </w:r>
      <w:r w:rsidR="005919CF">
        <w:t xml:space="preserve">usiness </w:t>
      </w:r>
      <w:r w:rsidR="00EE5FDC">
        <w:t>P</w:t>
      </w:r>
      <w:r w:rsidR="005919CF">
        <w:t>lan</w:t>
      </w:r>
      <w:r w:rsidR="00716FC7">
        <w:t xml:space="preserve"> in terms of cost, numbers of units and timelines</w:t>
      </w:r>
      <w:r w:rsidR="00541A10">
        <w:t>.</w:t>
      </w:r>
      <w:r w:rsidR="00164463">
        <w:t xml:space="preserve">  Any significant divergence from the Business Plan will be reported to the Shareholder as required.</w:t>
      </w:r>
      <w:r w:rsidR="00541A10">
        <w:t xml:space="preserve"> </w:t>
      </w:r>
    </w:p>
    <w:p w:rsidR="00E87F7A" w:rsidRPr="001356F1" w:rsidRDefault="00541A10" w:rsidP="006525BA">
      <w:pPr>
        <w:pStyle w:val="ListParagraph"/>
        <w:ind w:right="226"/>
      </w:pPr>
      <w:r>
        <w:t xml:space="preserve">Similarly the impact of any shift </w:t>
      </w:r>
      <w:r w:rsidR="00164463">
        <w:t xml:space="preserve">in </w:t>
      </w:r>
      <w:r>
        <w:t xml:space="preserve">Council </w:t>
      </w:r>
      <w:r w:rsidR="00164463">
        <w:t xml:space="preserve">policy </w:t>
      </w:r>
      <w:r>
        <w:t>with regard to the sale of high value voids will need to be considered going forward</w:t>
      </w:r>
      <w:r w:rsidR="00CC5375">
        <w:t xml:space="preserve">. </w:t>
      </w:r>
    </w:p>
    <w:p w:rsidR="0040736F" w:rsidRPr="001356F1" w:rsidRDefault="00DA614B" w:rsidP="006525BA">
      <w:pPr>
        <w:pStyle w:val="Heading1"/>
        <w:ind w:right="226"/>
      </w:pPr>
      <w:r w:rsidRPr="001356F1">
        <w:t>Legal issues</w:t>
      </w:r>
    </w:p>
    <w:p w:rsidR="00E87F7A" w:rsidRPr="001356F1" w:rsidRDefault="00B85399" w:rsidP="006525BA">
      <w:pPr>
        <w:pStyle w:val="ListParagraph"/>
        <w:ind w:right="226"/>
      </w:pPr>
      <w:r>
        <w:t>There are no</w:t>
      </w:r>
      <w:r w:rsidR="005919CF">
        <w:t xml:space="preserve"> specific</w:t>
      </w:r>
      <w:r>
        <w:t xml:space="preserve"> legal implications arising from this report.</w:t>
      </w:r>
    </w:p>
    <w:p w:rsidR="002329CF" w:rsidRPr="001356F1" w:rsidRDefault="002329CF" w:rsidP="006525BA">
      <w:pPr>
        <w:pStyle w:val="Heading1"/>
        <w:ind w:right="226"/>
      </w:pPr>
      <w:r w:rsidRPr="001356F1">
        <w:t>Level of risk</w:t>
      </w:r>
    </w:p>
    <w:p w:rsidR="00EE5FDC" w:rsidRDefault="00EE5FDC" w:rsidP="006525BA">
      <w:pPr>
        <w:pStyle w:val="ListParagraph"/>
        <w:ind w:right="226"/>
      </w:pPr>
      <w:r>
        <w:t>OCHL have</w:t>
      </w:r>
      <w:r w:rsidR="00541A10">
        <w:t xml:space="preserve"> establish</w:t>
      </w:r>
      <w:r>
        <w:t>ed</w:t>
      </w:r>
      <w:r w:rsidR="00541A10">
        <w:t xml:space="preserve"> a </w:t>
      </w:r>
      <w:r>
        <w:t>P</w:t>
      </w:r>
      <w:r w:rsidR="00541A10">
        <w:t xml:space="preserve">roject </w:t>
      </w:r>
      <w:r>
        <w:t>T</w:t>
      </w:r>
      <w:r w:rsidR="00541A10">
        <w:t xml:space="preserve">eam </w:t>
      </w:r>
      <w:r>
        <w:t>and deployed standard project management methodologies to oversee the various work streams necessary to deliver the Company’s four business lines. This together with</w:t>
      </w:r>
      <w:r w:rsidR="00541A10">
        <w:t xml:space="preserve"> the </w:t>
      </w:r>
      <w:r>
        <w:t>purchase</w:t>
      </w:r>
      <w:r w:rsidR="00541A10">
        <w:t xml:space="preserve"> of additional resources to support the development programme will help de</w:t>
      </w:r>
      <w:r w:rsidR="00CC5375">
        <w:t>-</w:t>
      </w:r>
      <w:r w:rsidR="00541A10">
        <w:t>risk delivery</w:t>
      </w:r>
      <w:r>
        <w:t>.</w:t>
      </w:r>
      <w:r w:rsidRPr="00EE5FDC">
        <w:t xml:space="preserve"> </w:t>
      </w:r>
    </w:p>
    <w:p w:rsidR="00BC69A4" w:rsidRDefault="00EE5FDC" w:rsidP="006525BA">
      <w:pPr>
        <w:pStyle w:val="ListParagraph"/>
        <w:ind w:right="226"/>
      </w:pPr>
      <w:r>
        <w:lastRenderedPageBreak/>
        <w:t>The site specific feasibility work will help minimise the risk to the Housing Group associated with its development programme in the areas of cost, Planning, quality and timescales.</w:t>
      </w:r>
    </w:p>
    <w:p w:rsidR="00A50375" w:rsidRPr="001356F1" w:rsidRDefault="00A50375" w:rsidP="00541A10"/>
    <w:p w:rsidR="004711FC" w:rsidRPr="001356F1" w:rsidRDefault="004711FC" w:rsidP="00E206D6">
      <w:pPr>
        <w:pStyle w:val="ListParagraph"/>
        <w:numPr>
          <w:ilvl w:val="0"/>
          <w:numId w:val="0"/>
        </w:numPr>
        <w:ind w:left="426"/>
      </w:pPr>
    </w:p>
    <w:p w:rsidR="002329CF" w:rsidRDefault="002329CF" w:rsidP="004A6D2F"/>
    <w:p w:rsidR="00541A10" w:rsidRDefault="00541A1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50FD1" w:rsidP="00A46E98">
            <w:r>
              <w:t>Alan Wylde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50FD1">
            <w:r w:rsidRPr="001356F1">
              <w:t xml:space="preserve">01865 </w:t>
            </w:r>
            <w:r w:rsidR="00D50FD1">
              <w:t>252319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50FD1" w:rsidP="00A46E98">
            <w:pPr>
              <w:rPr>
                <w:rStyle w:val="Hyperlink"/>
                <w:color w:val="000000"/>
              </w:rPr>
            </w:pPr>
            <w:r>
              <w:rPr>
                <w:rStyle w:val="Hyperlink"/>
                <w:color w:val="000000"/>
              </w:rPr>
              <w:t>awylde@oxford.gov.uk</w:t>
            </w:r>
          </w:p>
        </w:tc>
      </w:tr>
    </w:tbl>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A0" w:rsidRDefault="00CE4CA0" w:rsidP="004A6D2F">
      <w:r>
        <w:separator/>
      </w:r>
    </w:p>
  </w:endnote>
  <w:endnote w:type="continuationSeparator" w:id="0">
    <w:p w:rsidR="00CE4CA0" w:rsidRDefault="00CE4CA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A0" w:rsidRDefault="00CE4CA0" w:rsidP="004A6D2F">
      <w:r>
        <w:separator/>
      </w:r>
    </w:p>
  </w:footnote>
  <w:footnote w:type="continuationSeparator" w:id="0">
    <w:p w:rsidR="00CE4CA0" w:rsidRDefault="00CE4CA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1104C" w:rsidP="00D5547E">
    <w:pPr>
      <w:pStyle w:val="Header"/>
      <w:jc w:val="right"/>
    </w:pPr>
    <w:r>
      <w:rPr>
        <w:noProof/>
      </w:rPr>
      <mc:AlternateContent>
        <mc:Choice Requires="wps">
          <w:drawing>
            <wp:anchor distT="4294967295" distB="4294967295" distL="114300" distR="114300" simplePos="0" relativeHeight="251659264" behindDoc="0" locked="0" layoutInCell="1" allowOverlap="1" wp14:anchorId="7E8B1BF1" wp14:editId="39BBDF31">
              <wp:simplePos x="0" y="0"/>
              <wp:positionH relativeFrom="column">
                <wp:posOffset>108585</wp:posOffset>
              </wp:positionH>
              <wp:positionV relativeFrom="paragraph">
                <wp:posOffset>632460</wp:posOffset>
              </wp:positionV>
              <wp:extent cx="1600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A0978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5pt,49.8pt" to="134.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" strokecolor="blue" strokeweight="1.5pt">
              <o:lock v:ext="edit" shapetype="f"/>
            </v:line>
          </w:pict>
        </mc:Fallback>
      </mc:AlternateContent>
    </w:r>
    <w:r w:rsidRPr="00733AB3">
      <w:rPr>
        <w:rFonts w:ascii="Microsoft Sans Serif" w:eastAsia="Gulim" w:hAnsi="Microsoft Sans Serif" w:cs="Microsoft Sans Serif"/>
        <w:b/>
        <w:noProof/>
        <w:color w:val="0000FF"/>
        <w:sz w:val="56"/>
        <w:szCs w:val="56"/>
      </w:rPr>
      <mc:AlternateContent>
        <mc:Choice Requires="wps">
          <w:drawing>
            <wp:anchor distT="0" distB="0" distL="114300" distR="114300" simplePos="0" relativeHeight="251661312" behindDoc="0" locked="0" layoutInCell="1" allowOverlap="1" wp14:anchorId="21DB9059" wp14:editId="7F3D6E42">
              <wp:simplePos x="0" y="0"/>
              <wp:positionH relativeFrom="column">
                <wp:posOffset>-1905</wp:posOffset>
              </wp:positionH>
              <wp:positionV relativeFrom="paragraph">
                <wp:posOffset>112957</wp:posOffset>
              </wp:positionV>
              <wp:extent cx="2374265" cy="946768"/>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768"/>
                      </a:xfrm>
                      <a:prstGeom prst="rect">
                        <a:avLst/>
                      </a:prstGeom>
                      <a:noFill/>
                      <a:ln w="9525">
                        <a:noFill/>
                        <a:miter lim="800000"/>
                        <a:headEnd/>
                        <a:tailEnd/>
                      </a:ln>
                    </wps:spPr>
                    <wps:txbx>
                      <w:txbxContent>
                        <w:p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rsidR="00733AB3" w:rsidRPr="0038198E" w:rsidRDefault="00733AB3" w:rsidP="00733AB3">
                          <w:pPr>
                            <w:spacing w:after="0"/>
                            <w:rPr>
                              <w:rFonts w:ascii="Gulim" w:eastAsia="Gulim" w:hAnsi="Gulim" w:cs="Tahoma"/>
                              <w:b/>
                              <w:color w:val="0000FF"/>
                              <w:sz w:val="20"/>
                              <w:szCs w:val="20"/>
                              <w:lang w:eastAsia="en-US"/>
                            </w:rPr>
                          </w:pPr>
                        </w:p>
                        <w:p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rsidR="00733AB3" w:rsidRDefault="00733A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DB9059" id="_x0000_t202" coordsize="21600,21600" o:spt="202" path="m,l,21600r21600,l21600,xe">
              <v:stroke joinstyle="miter"/>
              <v:path gradientshapeok="t" o:connecttype="rect"/>
            </v:shapetype>
            <v:shape id="Text Box 2" o:spid="_x0000_s1026" type="#_x0000_t202" style="position:absolute;left:0;text-align:left;margin-left:-.15pt;margin-top:8.9pt;width:186.95pt;height:74.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" filled="f" stroked="f">
              <v:textbox>
                <w:txbxContent>
                  <w:p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rsidR="00733AB3" w:rsidRPr="0038198E" w:rsidRDefault="00733AB3" w:rsidP="00733AB3">
                    <w:pPr>
                      <w:spacing w:after="0"/>
                      <w:rPr>
                        <w:rFonts w:ascii="Gulim" w:eastAsia="Gulim" w:hAnsi="Gulim" w:cs="Tahoma"/>
                        <w:b/>
                        <w:color w:val="0000FF"/>
                        <w:sz w:val="20"/>
                        <w:szCs w:val="20"/>
                        <w:lang w:eastAsia="en-US"/>
                      </w:rPr>
                    </w:pPr>
                  </w:p>
                  <w:p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rsidR="00733AB3" w:rsidRDefault="00733AB3"/>
                </w:txbxContent>
              </v:textbox>
            </v:shape>
          </w:pict>
        </mc:Fallback>
      </mc:AlternateContent>
    </w:r>
    <w:r w:rsidR="00484329">
      <w:rPr>
        <w:noProof/>
      </w:rPr>
      <w:drawing>
        <wp:inline distT="0" distB="0" distL="0" distR="0" wp14:anchorId="72BBE890" wp14:editId="2DD5CFA1">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E1104C" w:rsidRDefault="00E1104C"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AF647A"/>
    <w:multiLevelType w:val="hybridMultilevel"/>
    <w:tmpl w:val="ECF4C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84B4BBF"/>
    <w:multiLevelType w:val="hybridMultilevel"/>
    <w:tmpl w:val="4CBE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6811C7"/>
    <w:multiLevelType w:val="hybridMultilevel"/>
    <w:tmpl w:val="46E4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0F4531"/>
    <w:multiLevelType w:val="hybridMultilevel"/>
    <w:tmpl w:val="780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F6339E"/>
    <w:multiLevelType w:val="hybridMultilevel"/>
    <w:tmpl w:val="C192A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35"/>
  </w:num>
  <w:num w:numId="3">
    <w:abstractNumId w:val="26"/>
  </w:num>
  <w:num w:numId="4">
    <w:abstractNumId w:val="22"/>
  </w:num>
  <w:num w:numId="5">
    <w:abstractNumId w:val="32"/>
  </w:num>
  <w:num w:numId="6">
    <w:abstractNumId w:val="36"/>
  </w:num>
  <w:num w:numId="7">
    <w:abstractNumId w:val="25"/>
  </w:num>
  <w:num w:numId="8">
    <w:abstractNumId w:val="23"/>
  </w:num>
  <w:num w:numId="9">
    <w:abstractNumId w:val="15"/>
  </w:num>
  <w:num w:numId="10">
    <w:abstractNumId w:val="19"/>
  </w:num>
  <w:num w:numId="11">
    <w:abstractNumId w:val="28"/>
  </w:num>
  <w:num w:numId="12">
    <w:abstractNumId w:val="27"/>
  </w:num>
  <w:num w:numId="13">
    <w:abstractNumId w:val="11"/>
  </w:num>
  <w:num w:numId="14">
    <w:abstractNumId w:val="37"/>
  </w:num>
  <w:num w:numId="15">
    <w:abstractNumId w:val="20"/>
  </w:num>
  <w:num w:numId="16">
    <w:abstractNumId w:val="12"/>
  </w:num>
  <w:num w:numId="17">
    <w:abstractNumId w:val="31"/>
  </w:num>
  <w:num w:numId="18">
    <w:abstractNumId w:val="13"/>
  </w:num>
  <w:num w:numId="19">
    <w:abstractNumId w:val="33"/>
  </w:num>
  <w:num w:numId="20">
    <w:abstractNumId w:val="21"/>
  </w:num>
  <w:num w:numId="21">
    <w:abstractNumId w:val="24"/>
  </w:num>
  <w:num w:numId="22">
    <w:abstractNumId w:val="17"/>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14"/>
  </w:num>
  <w:num w:numId="36">
    <w:abstractNumId w:val="29"/>
  </w:num>
  <w:num w:numId="37">
    <w:abstractNumId w:val="16"/>
  </w:num>
  <w:num w:numId="38">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1453"/>
    <w:rsid w:val="000117D4"/>
    <w:rsid w:val="000314D7"/>
    <w:rsid w:val="00045F8B"/>
    <w:rsid w:val="00046D2B"/>
    <w:rsid w:val="00056263"/>
    <w:rsid w:val="00064D8A"/>
    <w:rsid w:val="00064F82"/>
    <w:rsid w:val="00066510"/>
    <w:rsid w:val="00077523"/>
    <w:rsid w:val="000C089F"/>
    <w:rsid w:val="000C3928"/>
    <w:rsid w:val="000C5E8E"/>
    <w:rsid w:val="000D1E3F"/>
    <w:rsid w:val="000F4751"/>
    <w:rsid w:val="0010524C"/>
    <w:rsid w:val="00111FB1"/>
    <w:rsid w:val="00113418"/>
    <w:rsid w:val="001356F1"/>
    <w:rsid w:val="00136994"/>
    <w:rsid w:val="0014128E"/>
    <w:rsid w:val="00151888"/>
    <w:rsid w:val="00164463"/>
    <w:rsid w:val="00170A2D"/>
    <w:rsid w:val="001808BC"/>
    <w:rsid w:val="00182B81"/>
    <w:rsid w:val="0018619D"/>
    <w:rsid w:val="001A011E"/>
    <w:rsid w:val="001A066A"/>
    <w:rsid w:val="001A13E6"/>
    <w:rsid w:val="001A5731"/>
    <w:rsid w:val="001B42C3"/>
    <w:rsid w:val="001C500E"/>
    <w:rsid w:val="001C5D5E"/>
    <w:rsid w:val="001D678D"/>
    <w:rsid w:val="001D6CFC"/>
    <w:rsid w:val="001E03F8"/>
    <w:rsid w:val="001E1678"/>
    <w:rsid w:val="001E3376"/>
    <w:rsid w:val="002069B3"/>
    <w:rsid w:val="002329CF"/>
    <w:rsid w:val="00232F5B"/>
    <w:rsid w:val="00247C29"/>
    <w:rsid w:val="00260467"/>
    <w:rsid w:val="00263EA3"/>
    <w:rsid w:val="00284F85"/>
    <w:rsid w:val="00290915"/>
    <w:rsid w:val="002A22E2"/>
    <w:rsid w:val="002C64F7"/>
    <w:rsid w:val="002E5656"/>
    <w:rsid w:val="002E722D"/>
    <w:rsid w:val="002F41F2"/>
    <w:rsid w:val="00301BF3"/>
    <w:rsid w:val="0030208D"/>
    <w:rsid w:val="003054E6"/>
    <w:rsid w:val="00313ED5"/>
    <w:rsid w:val="00323418"/>
    <w:rsid w:val="003357BF"/>
    <w:rsid w:val="00344C5B"/>
    <w:rsid w:val="00351C98"/>
    <w:rsid w:val="00364FAD"/>
    <w:rsid w:val="0036738F"/>
    <w:rsid w:val="0036759C"/>
    <w:rsid w:val="00367AE5"/>
    <w:rsid w:val="00367D71"/>
    <w:rsid w:val="0038150A"/>
    <w:rsid w:val="0038534B"/>
    <w:rsid w:val="003B3847"/>
    <w:rsid w:val="003B6E75"/>
    <w:rsid w:val="003B7DA1"/>
    <w:rsid w:val="003D0379"/>
    <w:rsid w:val="003D2574"/>
    <w:rsid w:val="003D4C59"/>
    <w:rsid w:val="003E3F81"/>
    <w:rsid w:val="003F4267"/>
    <w:rsid w:val="00404032"/>
    <w:rsid w:val="0040444A"/>
    <w:rsid w:val="0040736F"/>
    <w:rsid w:val="00412C1F"/>
    <w:rsid w:val="00421CB2"/>
    <w:rsid w:val="004268B9"/>
    <w:rsid w:val="00433B96"/>
    <w:rsid w:val="004440F1"/>
    <w:rsid w:val="004456DD"/>
    <w:rsid w:val="00446CDF"/>
    <w:rsid w:val="004521B7"/>
    <w:rsid w:val="004568E0"/>
    <w:rsid w:val="00462AB5"/>
    <w:rsid w:val="004647B2"/>
    <w:rsid w:val="00465EAF"/>
    <w:rsid w:val="004711FC"/>
    <w:rsid w:val="004738C5"/>
    <w:rsid w:val="00484329"/>
    <w:rsid w:val="00491046"/>
    <w:rsid w:val="004A2AC7"/>
    <w:rsid w:val="004A6D2F"/>
    <w:rsid w:val="004C2887"/>
    <w:rsid w:val="004D2626"/>
    <w:rsid w:val="004D6E26"/>
    <w:rsid w:val="004D77D3"/>
    <w:rsid w:val="004E2959"/>
    <w:rsid w:val="004F20EF"/>
    <w:rsid w:val="0050321C"/>
    <w:rsid w:val="005143D6"/>
    <w:rsid w:val="00541A10"/>
    <w:rsid w:val="0054712D"/>
    <w:rsid w:val="00547EF6"/>
    <w:rsid w:val="005570B5"/>
    <w:rsid w:val="00567E18"/>
    <w:rsid w:val="00575F5F"/>
    <w:rsid w:val="00581805"/>
    <w:rsid w:val="00585F76"/>
    <w:rsid w:val="005919CF"/>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4055"/>
    <w:rsid w:val="00650811"/>
    <w:rsid w:val="006525BA"/>
    <w:rsid w:val="00661D3E"/>
    <w:rsid w:val="00692627"/>
    <w:rsid w:val="00695AEF"/>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16FC7"/>
    <w:rsid w:val="00717F25"/>
    <w:rsid w:val="007326B6"/>
    <w:rsid w:val="00733AB3"/>
    <w:rsid w:val="00737B93"/>
    <w:rsid w:val="00745BF0"/>
    <w:rsid w:val="007615FE"/>
    <w:rsid w:val="0076655C"/>
    <w:rsid w:val="007742DC"/>
    <w:rsid w:val="00791437"/>
    <w:rsid w:val="007B0C2C"/>
    <w:rsid w:val="007B278E"/>
    <w:rsid w:val="007C1738"/>
    <w:rsid w:val="007C5C23"/>
    <w:rsid w:val="007E2A26"/>
    <w:rsid w:val="007F14AD"/>
    <w:rsid w:val="007F2348"/>
    <w:rsid w:val="00803F07"/>
    <w:rsid w:val="0080749A"/>
    <w:rsid w:val="0081633E"/>
    <w:rsid w:val="00821FB8"/>
    <w:rsid w:val="00822ACD"/>
    <w:rsid w:val="00855C66"/>
    <w:rsid w:val="00871EE4"/>
    <w:rsid w:val="0088686B"/>
    <w:rsid w:val="008B293F"/>
    <w:rsid w:val="008B6A9C"/>
    <w:rsid w:val="008B7371"/>
    <w:rsid w:val="008D3DDB"/>
    <w:rsid w:val="008E0C42"/>
    <w:rsid w:val="008F573F"/>
    <w:rsid w:val="009034EC"/>
    <w:rsid w:val="0093067A"/>
    <w:rsid w:val="00941C60"/>
    <w:rsid w:val="00941FD1"/>
    <w:rsid w:val="00966D42"/>
    <w:rsid w:val="00971689"/>
    <w:rsid w:val="00973E90"/>
    <w:rsid w:val="00975B07"/>
    <w:rsid w:val="00980B4A"/>
    <w:rsid w:val="009B1ED9"/>
    <w:rsid w:val="009E3D0A"/>
    <w:rsid w:val="009E51FC"/>
    <w:rsid w:val="009F1D28"/>
    <w:rsid w:val="009F7618"/>
    <w:rsid w:val="00A04D23"/>
    <w:rsid w:val="00A052C5"/>
    <w:rsid w:val="00A06766"/>
    <w:rsid w:val="00A13765"/>
    <w:rsid w:val="00A21B12"/>
    <w:rsid w:val="00A23F80"/>
    <w:rsid w:val="00A46E98"/>
    <w:rsid w:val="00A50375"/>
    <w:rsid w:val="00A516C4"/>
    <w:rsid w:val="00A6352B"/>
    <w:rsid w:val="00A701B5"/>
    <w:rsid w:val="00A714BB"/>
    <w:rsid w:val="00A77147"/>
    <w:rsid w:val="00A92D8F"/>
    <w:rsid w:val="00A955E7"/>
    <w:rsid w:val="00AB2988"/>
    <w:rsid w:val="00AB7999"/>
    <w:rsid w:val="00AD3292"/>
    <w:rsid w:val="00AE7AF0"/>
    <w:rsid w:val="00B105C6"/>
    <w:rsid w:val="00B500CA"/>
    <w:rsid w:val="00B85399"/>
    <w:rsid w:val="00B86314"/>
    <w:rsid w:val="00B96A46"/>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C5375"/>
    <w:rsid w:val="00CE4C87"/>
    <w:rsid w:val="00CE4CA0"/>
    <w:rsid w:val="00CE544A"/>
    <w:rsid w:val="00D11E1C"/>
    <w:rsid w:val="00D160B0"/>
    <w:rsid w:val="00D17F94"/>
    <w:rsid w:val="00D223FC"/>
    <w:rsid w:val="00D26D1E"/>
    <w:rsid w:val="00D42188"/>
    <w:rsid w:val="00D474CF"/>
    <w:rsid w:val="00D50FD1"/>
    <w:rsid w:val="00D5547E"/>
    <w:rsid w:val="00D80876"/>
    <w:rsid w:val="00D8609E"/>
    <w:rsid w:val="00D869A1"/>
    <w:rsid w:val="00D9287A"/>
    <w:rsid w:val="00DA413F"/>
    <w:rsid w:val="00DA4584"/>
    <w:rsid w:val="00DA614B"/>
    <w:rsid w:val="00DC3060"/>
    <w:rsid w:val="00DE0FB2"/>
    <w:rsid w:val="00DF093E"/>
    <w:rsid w:val="00DF2FE4"/>
    <w:rsid w:val="00E01F42"/>
    <w:rsid w:val="00E1104C"/>
    <w:rsid w:val="00E206D6"/>
    <w:rsid w:val="00E3366E"/>
    <w:rsid w:val="00E52086"/>
    <w:rsid w:val="00E543A6"/>
    <w:rsid w:val="00E60479"/>
    <w:rsid w:val="00E61D73"/>
    <w:rsid w:val="00E63868"/>
    <w:rsid w:val="00E73684"/>
    <w:rsid w:val="00E818D6"/>
    <w:rsid w:val="00E87F7A"/>
    <w:rsid w:val="00E96BD7"/>
    <w:rsid w:val="00EA0DB1"/>
    <w:rsid w:val="00EA0EE9"/>
    <w:rsid w:val="00EC49BA"/>
    <w:rsid w:val="00ED52CA"/>
    <w:rsid w:val="00ED5860"/>
    <w:rsid w:val="00EE35C9"/>
    <w:rsid w:val="00EE5FDC"/>
    <w:rsid w:val="00EE7C62"/>
    <w:rsid w:val="00F05ECA"/>
    <w:rsid w:val="00F3566E"/>
    <w:rsid w:val="00F375FB"/>
    <w:rsid w:val="00F41AC1"/>
    <w:rsid w:val="00F4367A"/>
    <w:rsid w:val="00F445B1"/>
    <w:rsid w:val="00F45CD4"/>
    <w:rsid w:val="00F54718"/>
    <w:rsid w:val="00F6199D"/>
    <w:rsid w:val="00F66DCA"/>
    <w:rsid w:val="00F74F53"/>
    <w:rsid w:val="00F7606D"/>
    <w:rsid w:val="00F81670"/>
    <w:rsid w:val="00F82024"/>
    <w:rsid w:val="00F95BC9"/>
    <w:rsid w:val="00FA349F"/>
    <w:rsid w:val="00FA624C"/>
    <w:rsid w:val="00FB4974"/>
    <w:rsid w:val="00FC644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7B9F-B740-4953-BBF3-BDACA459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7AD9A695</Template>
  <TotalTime>1</TotalTime>
  <Pages>4</Pages>
  <Words>1198</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3</cp:revision>
  <cp:lastPrinted>2015-07-03T13:50:00Z</cp:lastPrinted>
  <dcterms:created xsi:type="dcterms:W3CDTF">2017-12-13T14:33:00Z</dcterms:created>
  <dcterms:modified xsi:type="dcterms:W3CDTF">2017-12-13T15:00:00Z</dcterms:modified>
</cp:coreProperties>
</file>